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3A7373" w:rsidTr="00F14C2D">
        <w:trPr>
          <w:trHeight w:val="352"/>
        </w:trPr>
        <w:tc>
          <w:tcPr>
            <w:tcW w:w="10466" w:type="dxa"/>
            <w:gridSpan w:val="2"/>
            <w:tcBorders>
              <w:top w:val="nil"/>
              <w:left w:val="nil"/>
              <w:bottom w:val="nil"/>
              <w:right w:val="nil"/>
            </w:tcBorders>
          </w:tcPr>
          <w:p w:rsidR="003A7373" w:rsidRDefault="003A7373" w:rsidP="00F14C2D">
            <w:pPr>
              <w:pStyle w:val="Titre1"/>
              <w:jc w:val="right"/>
              <w:outlineLvl w:val="0"/>
              <w:rPr>
                <w:noProof/>
              </w:rPr>
            </w:pPr>
            <w:r w:rsidRPr="00366D33">
              <w:rPr>
                <w:rFonts w:ascii="Calibri" w:hAnsi="Calibri"/>
                <w:b w:val="0"/>
                <w:bCs/>
                <w:color w:val="FF0000"/>
                <w:sz w:val="22"/>
                <w:szCs w:val="22"/>
              </w:rPr>
              <w:t> logo établissement à insérer</w:t>
            </w:r>
          </w:p>
        </w:tc>
      </w:tr>
      <w:tr w:rsidR="00142D64" w:rsidTr="00996E95">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142D64" w:rsidTr="00996E95">
        <w:trPr>
          <w:trHeight w:val="204"/>
        </w:trPr>
        <w:tc>
          <w:tcPr>
            <w:tcW w:w="10466" w:type="dxa"/>
            <w:gridSpan w:val="2"/>
            <w:tcBorders>
              <w:top w:val="nil"/>
              <w:left w:val="nil"/>
              <w:bottom w:val="nil"/>
              <w:right w:val="nil"/>
            </w:tcBorders>
            <w:shd w:val="clear" w:color="auto" w:fill="A6A6A6" w:themeFill="background1" w:themeFillShade="A6"/>
            <w:vAlign w:val="center"/>
          </w:tcPr>
          <w:p w:rsidR="00142D64" w:rsidRPr="00142D64" w:rsidRDefault="008E179E" w:rsidP="00142D64">
            <w:pPr>
              <w:rPr>
                <w:color w:val="FFFFFF" w:themeColor="background1"/>
              </w:rPr>
            </w:pPr>
            <w:r w:rsidRPr="005C2A20">
              <w:rPr>
                <w:color w:val="FFFFFF" w:themeColor="background1"/>
                <w:sz w:val="20"/>
              </w:rPr>
              <w:t>HANDICAP.ANFH.FR</w:t>
            </w:r>
          </w:p>
        </w:tc>
      </w:tr>
      <w:tr w:rsidR="00142D64" w:rsidTr="003A748C">
        <w:trPr>
          <w:trHeight w:val="850"/>
        </w:trPr>
        <w:tc>
          <w:tcPr>
            <w:tcW w:w="10466" w:type="dxa"/>
            <w:gridSpan w:val="2"/>
            <w:tcBorders>
              <w:top w:val="nil"/>
              <w:left w:val="nil"/>
              <w:bottom w:val="nil"/>
              <w:right w:val="nil"/>
            </w:tcBorders>
            <w:shd w:val="clear" w:color="auto" w:fill="2A9DA4"/>
            <w:vAlign w:val="center"/>
          </w:tcPr>
          <w:p w:rsidR="00142D64" w:rsidRPr="006323DC" w:rsidRDefault="000118E6" w:rsidP="00733A91">
            <w:pPr>
              <w:pStyle w:val="Titre1"/>
              <w:outlineLvl w:val="0"/>
            </w:pPr>
            <w:r w:rsidRPr="000118E6">
              <w:t>Trame d’entretien : le retour à l’emploi</w:t>
            </w:r>
          </w:p>
        </w:tc>
      </w:tr>
      <w:tr w:rsidR="00FF299D" w:rsidTr="00872E7C">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142D64" w:rsidTr="00B32F7D">
        <w:trPr>
          <w:trHeight w:val="9760"/>
        </w:trPr>
        <w:tc>
          <w:tcPr>
            <w:tcW w:w="1276" w:type="dxa"/>
            <w:tcBorders>
              <w:top w:val="nil"/>
              <w:left w:val="nil"/>
              <w:bottom w:val="nil"/>
              <w:right w:val="nil"/>
            </w:tcBorders>
          </w:tcPr>
          <w:p w:rsidR="00142D64" w:rsidRDefault="00142D64" w:rsidP="008651A1"/>
        </w:tc>
        <w:tc>
          <w:tcPr>
            <w:tcW w:w="9190" w:type="dxa"/>
            <w:tcBorders>
              <w:top w:val="nil"/>
              <w:left w:val="nil"/>
              <w:bottom w:val="nil"/>
              <w:right w:val="nil"/>
            </w:tcBorders>
          </w:tcPr>
          <w:p w:rsidR="000118E6" w:rsidRDefault="000118E6" w:rsidP="000118E6">
            <w:pPr>
              <w:pStyle w:val="Titre2"/>
              <w:framePr w:wrap="around"/>
              <w:outlineLvl w:val="1"/>
            </w:pPr>
            <w:r w:rsidRPr="000118E6">
              <w:t>L’organisation de l’entretien :</w:t>
            </w:r>
          </w:p>
          <w:p w:rsidR="000118E6" w:rsidRDefault="000118E6" w:rsidP="000118E6">
            <w:pPr>
              <w:pStyle w:val="Sansinterligne"/>
              <w:numPr>
                <w:ilvl w:val="0"/>
                <w:numId w:val="14"/>
              </w:numPr>
            </w:pPr>
            <w:r>
              <w:t>Privilégier les entretiens informels, afin d’éviter de créer un climat de suspicion chez l’agent ;</w:t>
            </w:r>
          </w:p>
          <w:p w:rsidR="000118E6" w:rsidRDefault="000118E6" w:rsidP="000118E6">
            <w:pPr>
              <w:pStyle w:val="Sansinterligne"/>
              <w:numPr>
                <w:ilvl w:val="0"/>
                <w:numId w:val="14"/>
              </w:numPr>
            </w:pPr>
            <w:r>
              <w:t xml:space="preserve">Envisager pour l’agent la possibilité d’être accompagné par la personne de son choix, notamment les organisations syndicales ou l’assistant(e) social(e) du personnel ; </w:t>
            </w:r>
          </w:p>
          <w:p w:rsidR="000118E6" w:rsidRDefault="000118E6" w:rsidP="000118E6">
            <w:pPr>
              <w:pStyle w:val="Sansinterligne"/>
              <w:numPr>
                <w:ilvl w:val="0"/>
                <w:numId w:val="14"/>
              </w:numPr>
            </w:pPr>
            <w:r>
              <w:t>Définir les conditions de confidentialité de l’entretien au début de celui-ci ;</w:t>
            </w:r>
          </w:p>
          <w:p w:rsidR="000118E6" w:rsidRDefault="000118E6" w:rsidP="000118E6">
            <w:pPr>
              <w:pStyle w:val="Sansinterligne"/>
              <w:numPr>
                <w:ilvl w:val="0"/>
                <w:numId w:val="14"/>
              </w:numPr>
            </w:pPr>
            <w:r>
              <w:t xml:space="preserve">En amont de l’entretien, il est possible de prendre contact avec l’agent pour : </w:t>
            </w:r>
          </w:p>
          <w:p w:rsidR="000118E6" w:rsidRDefault="000118E6" w:rsidP="000118E6">
            <w:pPr>
              <w:pStyle w:val="Sansinterligne"/>
              <w:numPr>
                <w:ilvl w:val="1"/>
                <w:numId w:val="14"/>
              </w:numPr>
            </w:pPr>
            <w:r>
              <w:t xml:space="preserve">Le rassurer sur le contenu de l’entretien ; </w:t>
            </w:r>
          </w:p>
          <w:p w:rsidR="000118E6" w:rsidRDefault="000118E6" w:rsidP="000118E6">
            <w:pPr>
              <w:pStyle w:val="Sansinterligne"/>
              <w:numPr>
                <w:ilvl w:val="1"/>
                <w:numId w:val="14"/>
              </w:numPr>
            </w:pPr>
            <w:r>
              <w:t xml:space="preserve">Préparer les éléments clés qui seront abordés ; </w:t>
            </w:r>
          </w:p>
          <w:p w:rsidR="000118E6" w:rsidRDefault="000118E6" w:rsidP="000118E6">
            <w:pPr>
              <w:pStyle w:val="Sansinterligne"/>
              <w:numPr>
                <w:ilvl w:val="1"/>
                <w:numId w:val="14"/>
              </w:numPr>
            </w:pPr>
            <w:r>
              <w:t>Apporter les documents qu’il souhaite ;</w:t>
            </w:r>
          </w:p>
          <w:p w:rsidR="00D42095" w:rsidRDefault="000118E6" w:rsidP="000118E6">
            <w:pPr>
              <w:pStyle w:val="Sansinterligne"/>
              <w:numPr>
                <w:ilvl w:val="1"/>
                <w:numId w:val="14"/>
              </w:numPr>
            </w:pPr>
            <w:r>
              <w:t>Etc.</w:t>
            </w:r>
          </w:p>
          <w:p w:rsidR="000118E6" w:rsidRPr="000118E6" w:rsidRDefault="000118E6" w:rsidP="000118E6"/>
          <w:p w:rsidR="000118E6" w:rsidRDefault="000118E6" w:rsidP="000118E6">
            <w:pPr>
              <w:pStyle w:val="Titre2"/>
              <w:framePr w:wrap="auto" w:vAnchor="margin" w:yAlign="inline"/>
              <w:outlineLvl w:val="1"/>
            </w:pPr>
            <w:r w:rsidRPr="000118E6">
              <w:t>Trame d’entretien :</w:t>
            </w:r>
          </w:p>
          <w:p w:rsidR="000118E6" w:rsidRPr="000118E6" w:rsidRDefault="000118E6" w:rsidP="000118E6">
            <w:pPr>
              <w:pStyle w:val="Sous-titre"/>
              <w:rPr>
                <w:rFonts w:eastAsiaTheme="minorHAnsi"/>
                <w:b w:val="0"/>
                <w:color w:val="auto"/>
                <w:sz w:val="24"/>
              </w:rPr>
            </w:pPr>
            <w:r w:rsidRPr="000118E6">
              <w:rPr>
                <w:rStyle w:val="Sous-titreCar"/>
                <w:b/>
                <w:color w:val="auto"/>
              </w:rPr>
              <w:t>Recueil du ressenti de l’agent</w:t>
            </w:r>
            <w:r w:rsidRPr="000118E6">
              <w:rPr>
                <w:b w:val="0"/>
                <w:color w:val="auto"/>
              </w:rPr>
              <w:t xml:space="preserve"> :</w:t>
            </w:r>
            <w:r w:rsidRPr="000118E6">
              <w:rPr>
                <w:rFonts w:eastAsiaTheme="minorHAnsi"/>
                <w:b w:val="0"/>
                <w:color w:val="auto"/>
                <w:sz w:val="24"/>
              </w:rPr>
              <w:t xml:space="preserve"> </w:t>
            </w:r>
          </w:p>
          <w:p w:rsidR="000118E6" w:rsidRPr="000118E6" w:rsidRDefault="000118E6" w:rsidP="000118E6">
            <w:pPr>
              <w:pStyle w:val="Sansinterligne"/>
              <w:numPr>
                <w:ilvl w:val="0"/>
                <w:numId w:val="15"/>
              </w:numPr>
            </w:pPr>
            <w:r w:rsidRPr="000118E6">
              <w:t xml:space="preserve">Quelles sont vos attentes vis-à-vis de l’entretien ? </w:t>
            </w:r>
          </w:p>
          <w:p w:rsidR="000118E6" w:rsidRPr="000118E6" w:rsidRDefault="005266B2" w:rsidP="000118E6">
            <w:pPr>
              <w:pStyle w:val="Sansinterligne"/>
              <w:numPr>
                <w:ilvl w:val="0"/>
                <w:numId w:val="15"/>
              </w:numPr>
            </w:pPr>
            <w:r>
              <w:t>Comment vous sentez-</w:t>
            </w:r>
            <w:r w:rsidR="000118E6" w:rsidRPr="000118E6">
              <w:t>vous par rapport à la reprise du travail ?</w:t>
            </w:r>
          </w:p>
          <w:p w:rsidR="000118E6" w:rsidRPr="000118E6" w:rsidRDefault="000118E6" w:rsidP="000118E6">
            <w:pPr>
              <w:pStyle w:val="Sansinterligne"/>
              <w:numPr>
                <w:ilvl w:val="0"/>
                <w:numId w:val="15"/>
              </w:numPr>
            </w:pPr>
            <w:r w:rsidRPr="000118E6">
              <w:t xml:space="preserve">Y a-t-il un point particulier qui vous inquiète par rapport à votre reprise du travail ? </w:t>
            </w:r>
          </w:p>
          <w:p w:rsidR="000118E6" w:rsidRPr="000118E6" w:rsidRDefault="000118E6" w:rsidP="000118E6">
            <w:pPr>
              <w:pStyle w:val="Sansinterligne"/>
              <w:numPr>
                <w:ilvl w:val="0"/>
                <w:numId w:val="15"/>
              </w:numPr>
            </w:pPr>
            <w:r w:rsidRPr="000118E6">
              <w:t>Avez-vous envie de reprendre ? / Vous sentez-vous prêt</w:t>
            </w:r>
            <w:r w:rsidR="005266B2">
              <w:t>(e)</w:t>
            </w:r>
            <w:r w:rsidRPr="000118E6">
              <w:t xml:space="preserve"> à reprendre ? </w:t>
            </w:r>
          </w:p>
          <w:p w:rsidR="000118E6" w:rsidRPr="000118E6" w:rsidRDefault="000118E6" w:rsidP="000118E6">
            <w:pPr>
              <w:pStyle w:val="Sansinterligne"/>
              <w:numPr>
                <w:ilvl w:val="0"/>
                <w:numId w:val="15"/>
              </w:numPr>
            </w:pPr>
            <w:r w:rsidRPr="000118E6">
              <w:t xml:space="preserve">Sur quel temps de travail aimeriez-vous reprendre ? </w:t>
            </w:r>
            <w:r w:rsidR="009666B2" w:rsidRPr="009666B2">
              <w:rPr>
                <w:rFonts w:asciiTheme="majorHAnsi" w:hAnsiTheme="majorHAnsi"/>
              </w:rPr>
              <w:sym w:font="Wingdings" w:char="F0E0"/>
            </w:r>
            <w:r w:rsidRPr="000118E6">
              <w:t xml:space="preserve"> fonction des retours du comité médical ou de la commission de réforme </w:t>
            </w:r>
          </w:p>
          <w:p w:rsidR="000118E6" w:rsidRDefault="000118E6" w:rsidP="000118E6">
            <w:pPr>
              <w:pStyle w:val="Sansinterligne"/>
              <w:numPr>
                <w:ilvl w:val="0"/>
                <w:numId w:val="15"/>
              </w:numPr>
            </w:pPr>
            <w:r w:rsidRPr="000118E6">
              <w:t>Avez-vous réfléchi à votre reprise ?</w:t>
            </w:r>
          </w:p>
          <w:p w:rsidR="000118E6" w:rsidRPr="000118E6" w:rsidRDefault="000118E6" w:rsidP="000118E6"/>
          <w:p w:rsidR="000118E6" w:rsidRPr="000118E6" w:rsidRDefault="000118E6" w:rsidP="000118E6">
            <w:pPr>
              <w:pStyle w:val="Sous-titre"/>
              <w:rPr>
                <w:color w:val="auto"/>
              </w:rPr>
            </w:pPr>
            <w:r w:rsidRPr="000118E6">
              <w:rPr>
                <w:color w:val="auto"/>
              </w:rPr>
              <w:t xml:space="preserve">Retour sur le diagnostic : </w:t>
            </w:r>
          </w:p>
          <w:p w:rsidR="000118E6" w:rsidRPr="000118E6" w:rsidRDefault="000118E6" w:rsidP="000118E6">
            <w:pPr>
              <w:pStyle w:val="Sansinterligne"/>
              <w:numPr>
                <w:ilvl w:val="0"/>
                <w:numId w:val="16"/>
              </w:numPr>
            </w:pPr>
            <w:r w:rsidRPr="000118E6">
              <w:t>Point sur les démarches en cours / à faire</w:t>
            </w:r>
          </w:p>
          <w:p w:rsidR="000118E6" w:rsidRPr="000118E6" w:rsidRDefault="000118E6" w:rsidP="000118E6">
            <w:pPr>
              <w:pStyle w:val="Sansinterligne"/>
              <w:numPr>
                <w:ilvl w:val="1"/>
                <w:numId w:val="16"/>
              </w:numPr>
            </w:pPr>
            <w:r w:rsidRPr="000118E6">
              <w:t xml:space="preserve">Rappel du cadre administratif </w:t>
            </w:r>
          </w:p>
          <w:p w:rsidR="000118E6" w:rsidRPr="000118E6" w:rsidRDefault="000118E6" w:rsidP="000118E6">
            <w:pPr>
              <w:pStyle w:val="Sansinterligne"/>
              <w:numPr>
                <w:ilvl w:val="1"/>
                <w:numId w:val="16"/>
              </w:numPr>
            </w:pPr>
            <w:r w:rsidRPr="000118E6">
              <w:t>Rappel sur le traitement administratif de la situation médicale</w:t>
            </w:r>
          </w:p>
          <w:p w:rsidR="000118E6" w:rsidRPr="000118E6" w:rsidRDefault="000118E6" w:rsidP="000118E6">
            <w:pPr>
              <w:pStyle w:val="Sansinterligne"/>
              <w:numPr>
                <w:ilvl w:val="0"/>
                <w:numId w:val="16"/>
              </w:numPr>
            </w:pPr>
            <w:r w:rsidRPr="000118E6">
              <w:t xml:space="preserve">Envisagez-vous de reprendre sur votre métier, ou dans un autre métier (en fonction de l’avis du CM ou de la CR, et/ou de l’avis du médecin du travail) </w:t>
            </w:r>
            <w:r w:rsidR="005266B2" w:rsidRPr="009666B2">
              <w:rPr>
                <w:rFonts w:asciiTheme="majorHAnsi" w:hAnsiTheme="majorHAnsi"/>
              </w:rPr>
              <w:sym w:font="Wingdings" w:char="F0E0"/>
            </w:r>
            <w:r w:rsidRPr="000118E6">
              <w:t xml:space="preserve"> Idée de tester le deuil du métier </w:t>
            </w:r>
          </w:p>
          <w:p w:rsidR="000118E6" w:rsidRPr="000118E6" w:rsidRDefault="000118E6" w:rsidP="000118E6">
            <w:pPr>
              <w:pStyle w:val="Sansinterligne"/>
              <w:numPr>
                <w:ilvl w:val="0"/>
                <w:numId w:val="16"/>
              </w:numPr>
            </w:pPr>
            <w:r w:rsidRPr="000118E6">
              <w:t>Avez-vous des contraintes personnelles du fait de vos problématiques de santé (soins, rééducation, suivi médical…) ?</w:t>
            </w:r>
          </w:p>
          <w:p w:rsidR="000118E6" w:rsidRPr="000118E6" w:rsidRDefault="000118E6" w:rsidP="000118E6">
            <w:pPr>
              <w:pStyle w:val="Sansinterligne"/>
              <w:numPr>
                <w:ilvl w:val="0"/>
                <w:numId w:val="16"/>
              </w:numPr>
            </w:pPr>
            <w:r w:rsidRPr="000118E6">
              <w:t>Pensez-vous qu’il vous fa</w:t>
            </w:r>
            <w:r w:rsidR="005266B2">
              <w:t>ille</w:t>
            </w:r>
            <w:r w:rsidRPr="000118E6">
              <w:t xml:space="preserve"> une mise à jour de vos connaissances dans votre métier ? </w:t>
            </w:r>
          </w:p>
          <w:p w:rsidR="000118E6" w:rsidRPr="000118E6" w:rsidRDefault="000118E6" w:rsidP="000118E6">
            <w:pPr>
              <w:pStyle w:val="Sansinterligne"/>
              <w:numPr>
                <w:ilvl w:val="0"/>
                <w:numId w:val="16"/>
              </w:numPr>
            </w:pPr>
            <w:r w:rsidRPr="000118E6">
              <w:t>Quelles formations aimeriez-vous suivre en cas de reconversion professionnelle ?</w:t>
            </w:r>
          </w:p>
          <w:p w:rsidR="000118E6" w:rsidRDefault="000118E6" w:rsidP="000118E6">
            <w:pPr>
              <w:pStyle w:val="Sansinterligne"/>
              <w:numPr>
                <w:ilvl w:val="0"/>
                <w:numId w:val="16"/>
              </w:numPr>
            </w:pPr>
            <w:r w:rsidRPr="000118E6">
              <w:lastRenderedPageBreak/>
              <w:t xml:space="preserve">Avez-vous besoin d’être en binôme lors de votre reprise ? </w:t>
            </w:r>
            <w:r w:rsidR="005266B2" w:rsidRPr="009666B2">
              <w:rPr>
                <w:rFonts w:asciiTheme="majorHAnsi" w:hAnsiTheme="majorHAnsi"/>
              </w:rPr>
              <w:sym w:font="Wingdings" w:char="F0E0"/>
            </w:r>
            <w:r w:rsidR="005266B2">
              <w:rPr>
                <w:rFonts w:asciiTheme="majorHAnsi" w:hAnsiTheme="majorHAnsi"/>
              </w:rPr>
              <w:t xml:space="preserve"> F</w:t>
            </w:r>
            <w:r w:rsidRPr="000118E6">
              <w:t>onction des possibilités d’accompagnement proposées au sein du service</w:t>
            </w:r>
            <w:r w:rsidR="003A7373">
              <w:t xml:space="preserve"> </w:t>
            </w:r>
            <w:r w:rsidRPr="000118E6">
              <w:t>ou de l’identification d’un poste en cas de reconversion professionnelle</w:t>
            </w:r>
            <w:r w:rsidR="005266B2">
              <w:t>.</w:t>
            </w:r>
          </w:p>
          <w:p w:rsidR="00FE2572" w:rsidRPr="00FE2572" w:rsidRDefault="00FE2572" w:rsidP="00FE2572"/>
          <w:p w:rsidR="000118E6" w:rsidRPr="00FE2572" w:rsidRDefault="000118E6" w:rsidP="00FE2572">
            <w:pPr>
              <w:pStyle w:val="Sous-titre"/>
              <w:rPr>
                <w:color w:val="auto"/>
              </w:rPr>
            </w:pPr>
            <w:r w:rsidRPr="00FE2572">
              <w:rPr>
                <w:color w:val="auto"/>
              </w:rPr>
              <w:t xml:space="preserve">Projection vers la reprise : </w:t>
            </w:r>
          </w:p>
          <w:p w:rsidR="000118E6" w:rsidRPr="000118E6" w:rsidRDefault="000118E6" w:rsidP="00FE2572">
            <w:pPr>
              <w:pStyle w:val="Sansinterligne"/>
              <w:numPr>
                <w:ilvl w:val="0"/>
                <w:numId w:val="17"/>
              </w:numPr>
            </w:pPr>
            <w:r w:rsidRPr="000118E6">
              <w:t xml:space="preserve">Définition des prochaines échéances avec l’agent : </w:t>
            </w:r>
          </w:p>
          <w:p w:rsidR="000118E6" w:rsidRPr="000118E6" w:rsidRDefault="000118E6" w:rsidP="00FE2572">
            <w:pPr>
              <w:pStyle w:val="Sansinterligne"/>
              <w:numPr>
                <w:ilvl w:val="1"/>
                <w:numId w:val="17"/>
              </w:numPr>
            </w:pPr>
            <w:r w:rsidRPr="000118E6">
              <w:t>Entretien avec le référent handicap / le DRH / le cadre ;</w:t>
            </w:r>
          </w:p>
          <w:p w:rsidR="000118E6" w:rsidRPr="000118E6" w:rsidRDefault="000118E6" w:rsidP="00FE2572">
            <w:pPr>
              <w:pStyle w:val="Sansinterligne"/>
              <w:numPr>
                <w:ilvl w:val="1"/>
                <w:numId w:val="17"/>
              </w:numPr>
            </w:pPr>
            <w:r w:rsidRPr="000118E6">
              <w:t xml:space="preserve">Visite médicale (pré-reprise, reprise…) ; </w:t>
            </w:r>
          </w:p>
          <w:p w:rsidR="000118E6" w:rsidRPr="000118E6" w:rsidRDefault="000118E6" w:rsidP="00FE2572">
            <w:pPr>
              <w:pStyle w:val="Sansinterligne"/>
              <w:numPr>
                <w:ilvl w:val="1"/>
                <w:numId w:val="17"/>
              </w:numPr>
            </w:pPr>
            <w:r w:rsidRPr="000118E6">
              <w:t>Bilan de compétence ;</w:t>
            </w:r>
          </w:p>
          <w:p w:rsidR="000118E6" w:rsidRPr="000118E6" w:rsidRDefault="000118E6" w:rsidP="00FE2572">
            <w:pPr>
              <w:pStyle w:val="Sansinterligne"/>
              <w:numPr>
                <w:ilvl w:val="1"/>
                <w:numId w:val="17"/>
              </w:numPr>
            </w:pPr>
            <w:r w:rsidRPr="000118E6">
              <w:t xml:space="preserve">Mobilisation d’un partenaire ; </w:t>
            </w:r>
          </w:p>
          <w:p w:rsidR="000118E6" w:rsidRPr="000118E6" w:rsidRDefault="000118E6" w:rsidP="00FE2572">
            <w:pPr>
              <w:pStyle w:val="Sansinterligne"/>
              <w:numPr>
                <w:ilvl w:val="1"/>
                <w:numId w:val="17"/>
              </w:numPr>
            </w:pPr>
            <w:r w:rsidRPr="000118E6">
              <w:t>Etc.</w:t>
            </w:r>
          </w:p>
          <w:p w:rsidR="000118E6" w:rsidRPr="000118E6" w:rsidRDefault="000118E6" w:rsidP="00FE2572">
            <w:pPr>
              <w:pStyle w:val="Sansinterligne"/>
              <w:numPr>
                <w:ilvl w:val="0"/>
                <w:numId w:val="17"/>
              </w:numPr>
            </w:pPr>
            <w:r w:rsidRPr="000118E6">
              <w:t xml:space="preserve">Identification des besoins en matière d’aménagement de poste en lien avec les partenaires internes (ergonome, médecin du travail, cadre, référent handicap…) et externes (SAMETH, cabinet d’ergonome…) via une étude de poste ; </w:t>
            </w:r>
          </w:p>
          <w:p w:rsidR="000118E6" w:rsidRPr="000118E6" w:rsidRDefault="000118E6" w:rsidP="00FE2572">
            <w:pPr>
              <w:pStyle w:val="Sansinterligne"/>
              <w:numPr>
                <w:ilvl w:val="0"/>
                <w:numId w:val="17"/>
              </w:numPr>
            </w:pPr>
            <w:r w:rsidRPr="000118E6">
              <w:t>Identification des besoins en matière d’accès à la formation :</w:t>
            </w:r>
          </w:p>
          <w:p w:rsidR="000118E6" w:rsidRPr="000118E6" w:rsidRDefault="000118E6" w:rsidP="00FE2572">
            <w:pPr>
              <w:pStyle w:val="Sansinterligne"/>
              <w:numPr>
                <w:ilvl w:val="1"/>
                <w:numId w:val="17"/>
              </w:numPr>
            </w:pPr>
            <w:r w:rsidRPr="000118E6">
              <w:t xml:space="preserve">Formation technique en vue d’une remise à niveau ; </w:t>
            </w:r>
          </w:p>
          <w:p w:rsidR="000118E6" w:rsidRDefault="000118E6" w:rsidP="00FE2572">
            <w:pPr>
              <w:pStyle w:val="Sansinterligne"/>
              <w:numPr>
                <w:ilvl w:val="1"/>
                <w:numId w:val="17"/>
              </w:numPr>
            </w:pPr>
            <w:r w:rsidRPr="000118E6">
              <w:t>Formation en vue d’une reconversion professionnelle ;</w:t>
            </w:r>
          </w:p>
          <w:p w:rsidR="00FE2572" w:rsidRPr="00FE2572" w:rsidRDefault="00FE2572" w:rsidP="00FE2572"/>
          <w:p w:rsidR="000118E6" w:rsidRPr="00FE2572" w:rsidRDefault="000118E6" w:rsidP="00FE2572">
            <w:pPr>
              <w:pStyle w:val="Sous-titre"/>
              <w:rPr>
                <w:color w:val="auto"/>
              </w:rPr>
            </w:pPr>
            <w:r w:rsidRPr="00FE2572">
              <w:rPr>
                <w:color w:val="auto"/>
              </w:rPr>
              <w:t>Orientation vers les acteurs internes (en fonction des situations) :</w:t>
            </w:r>
          </w:p>
          <w:p w:rsidR="000118E6" w:rsidRPr="000118E6" w:rsidRDefault="000118E6" w:rsidP="00FE2572">
            <w:pPr>
              <w:pStyle w:val="Sansinterligne"/>
              <w:numPr>
                <w:ilvl w:val="0"/>
                <w:numId w:val="18"/>
              </w:numPr>
            </w:pPr>
            <w:r w:rsidRPr="000118E6">
              <w:t xml:space="preserve">Si vous le souhaitez, vous avez la possibilité de rencontrer : </w:t>
            </w:r>
          </w:p>
          <w:p w:rsidR="000118E6" w:rsidRPr="000118E6" w:rsidRDefault="000118E6" w:rsidP="00FE2572">
            <w:pPr>
              <w:pStyle w:val="Sansinterligne"/>
              <w:numPr>
                <w:ilvl w:val="1"/>
                <w:numId w:val="18"/>
              </w:numPr>
            </w:pPr>
            <w:r w:rsidRPr="000118E6">
              <w:t xml:space="preserve">Le médecin du travail ; </w:t>
            </w:r>
          </w:p>
          <w:p w:rsidR="000118E6" w:rsidRPr="000118E6" w:rsidRDefault="000118E6" w:rsidP="00FE2572">
            <w:pPr>
              <w:pStyle w:val="Sansinterligne"/>
              <w:numPr>
                <w:ilvl w:val="1"/>
                <w:numId w:val="18"/>
              </w:numPr>
            </w:pPr>
            <w:r w:rsidRPr="000118E6">
              <w:t xml:space="preserve">Le psychologue du travail ; </w:t>
            </w:r>
          </w:p>
          <w:p w:rsidR="000118E6" w:rsidRPr="000118E6" w:rsidRDefault="000118E6" w:rsidP="00FE2572">
            <w:pPr>
              <w:pStyle w:val="Sansinterligne"/>
              <w:numPr>
                <w:ilvl w:val="1"/>
                <w:numId w:val="18"/>
              </w:numPr>
            </w:pPr>
            <w:r w:rsidRPr="000118E6">
              <w:t>L’assistant</w:t>
            </w:r>
            <w:r w:rsidR="005266B2">
              <w:t>(</w:t>
            </w:r>
            <w:r w:rsidRPr="000118E6">
              <w:t>e</w:t>
            </w:r>
            <w:r w:rsidR="005266B2">
              <w:t>)</w:t>
            </w:r>
            <w:r w:rsidRPr="000118E6">
              <w:t xml:space="preserve"> social</w:t>
            </w:r>
            <w:r w:rsidR="005266B2">
              <w:t>(</w:t>
            </w:r>
            <w:r w:rsidRPr="000118E6">
              <w:t>e</w:t>
            </w:r>
            <w:r w:rsidR="005266B2">
              <w:t>)</w:t>
            </w:r>
            <w:bookmarkStart w:id="0" w:name="_GoBack"/>
            <w:bookmarkEnd w:id="0"/>
            <w:r w:rsidRPr="000118E6">
              <w:t xml:space="preserve"> du personnel ;</w:t>
            </w:r>
          </w:p>
          <w:p w:rsidR="000118E6" w:rsidRPr="000118E6" w:rsidRDefault="000118E6" w:rsidP="00FE2572">
            <w:pPr>
              <w:pStyle w:val="Sansinterligne"/>
              <w:numPr>
                <w:ilvl w:val="1"/>
                <w:numId w:val="18"/>
              </w:numPr>
            </w:pPr>
            <w:r w:rsidRPr="000118E6">
              <w:t>Les OS ;</w:t>
            </w:r>
          </w:p>
          <w:p w:rsidR="000118E6" w:rsidRPr="000118E6" w:rsidRDefault="000118E6" w:rsidP="00FE2572">
            <w:pPr>
              <w:pStyle w:val="Sansinterligne"/>
              <w:numPr>
                <w:ilvl w:val="1"/>
                <w:numId w:val="18"/>
              </w:numPr>
            </w:pPr>
            <w:r w:rsidRPr="000118E6">
              <w:t>Le personnel administratif ;</w:t>
            </w:r>
          </w:p>
          <w:p w:rsidR="000118E6" w:rsidRDefault="000118E6" w:rsidP="00FE2572">
            <w:pPr>
              <w:pStyle w:val="Sansinterligne"/>
              <w:numPr>
                <w:ilvl w:val="1"/>
                <w:numId w:val="18"/>
              </w:numPr>
            </w:pPr>
            <w:r w:rsidRPr="000118E6">
              <w:t xml:space="preserve">… </w:t>
            </w:r>
          </w:p>
          <w:p w:rsidR="00FE2572" w:rsidRPr="00FE2572" w:rsidRDefault="00FE2572" w:rsidP="00FE2572"/>
          <w:p w:rsidR="000118E6" w:rsidRPr="00FE2572" w:rsidRDefault="000118E6" w:rsidP="00FE2572">
            <w:pPr>
              <w:pStyle w:val="Sous-titre"/>
              <w:rPr>
                <w:color w:val="auto"/>
              </w:rPr>
            </w:pPr>
            <w:r w:rsidRPr="00FE2572">
              <w:rPr>
                <w:color w:val="auto"/>
              </w:rPr>
              <w:t xml:space="preserve">Prochain entretien avec le référent handicap : </w:t>
            </w:r>
          </w:p>
          <w:p w:rsidR="000118E6" w:rsidRPr="000118E6" w:rsidRDefault="000118E6" w:rsidP="00FE2572">
            <w:pPr>
              <w:pStyle w:val="Sansinterligne"/>
              <w:numPr>
                <w:ilvl w:val="0"/>
                <w:numId w:val="18"/>
              </w:numPr>
            </w:pPr>
            <w:r w:rsidRPr="000118E6">
              <w:t xml:space="preserve">Définition de la date et du lieu ; </w:t>
            </w:r>
          </w:p>
          <w:p w:rsidR="000118E6" w:rsidRPr="000118E6" w:rsidRDefault="000118E6" w:rsidP="00FE2572">
            <w:pPr>
              <w:pStyle w:val="Sansinterligne"/>
              <w:numPr>
                <w:ilvl w:val="0"/>
                <w:numId w:val="18"/>
              </w:numPr>
            </w:pPr>
            <w:r w:rsidRPr="000118E6">
              <w:t>Objectifs du prochain entretien.</w:t>
            </w:r>
          </w:p>
        </w:tc>
      </w:tr>
    </w:tbl>
    <w:p w:rsidR="00960B9F" w:rsidRDefault="00960B9F"/>
    <w:sectPr w:rsidR="00960B9F" w:rsidSect="00142D6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9F" w:rsidRDefault="00960B9F" w:rsidP="00781164">
      <w:pPr>
        <w:spacing w:after="0" w:line="240" w:lineRule="auto"/>
      </w:pPr>
      <w:r>
        <w:separator/>
      </w:r>
    </w:p>
  </w:endnote>
  <w:endnote w:type="continuationSeparator" w:id="0">
    <w:p w:rsidR="00960B9F" w:rsidRDefault="00960B9F"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960B9F" w:rsidTr="004467B3">
      <w:trPr>
        <w:trHeight w:val="283"/>
      </w:trPr>
      <w:tc>
        <w:tcPr>
          <w:tcW w:w="10646" w:type="dxa"/>
          <w:tcBorders>
            <w:top w:val="single" w:sz="4" w:space="0" w:color="2A9DA4"/>
          </w:tcBorders>
          <w:vAlign w:val="bottom"/>
        </w:tcPr>
        <w:p w:rsidR="00960B9F" w:rsidRPr="00781164" w:rsidRDefault="00960B9F" w:rsidP="00781164">
          <w:pPr>
            <w:tabs>
              <w:tab w:val="center" w:pos="4550"/>
              <w:tab w:val="left" w:pos="5818"/>
            </w:tabs>
            <w:ind w:right="260"/>
            <w:jc w:val="right"/>
            <w:rPr>
              <w:color w:val="808080" w:themeColor="background1" w:themeShade="80"/>
              <w:sz w:val="16"/>
              <w:szCs w:val="16"/>
            </w:rPr>
          </w:pPr>
          <w:r w:rsidRPr="00781164">
            <w:rPr>
              <w:color w:val="808080" w:themeColor="background1" w:themeShade="80"/>
              <w:sz w:val="16"/>
              <w:szCs w:val="16"/>
            </w:rPr>
            <w:t xml:space="preserve">Page </w:t>
          </w:r>
          <w:r w:rsidRPr="00781164">
            <w:rPr>
              <w:color w:val="808080" w:themeColor="background1" w:themeShade="80"/>
              <w:sz w:val="16"/>
              <w:szCs w:val="16"/>
            </w:rPr>
            <w:fldChar w:fldCharType="begin"/>
          </w:r>
          <w:r w:rsidRPr="00781164">
            <w:rPr>
              <w:color w:val="808080" w:themeColor="background1" w:themeShade="80"/>
              <w:sz w:val="16"/>
              <w:szCs w:val="16"/>
            </w:rPr>
            <w:instrText>PAGE   \* MERGEFORMAT</w:instrText>
          </w:r>
          <w:r w:rsidRPr="00781164">
            <w:rPr>
              <w:color w:val="808080" w:themeColor="background1" w:themeShade="80"/>
              <w:sz w:val="16"/>
              <w:szCs w:val="16"/>
            </w:rPr>
            <w:fldChar w:fldCharType="separate"/>
          </w:r>
          <w:r w:rsidR="005266B2">
            <w:rPr>
              <w:noProof/>
              <w:color w:val="808080" w:themeColor="background1" w:themeShade="80"/>
              <w:sz w:val="16"/>
              <w:szCs w:val="16"/>
            </w:rPr>
            <w:t>2</w:t>
          </w:r>
          <w:r w:rsidRPr="00781164">
            <w:rPr>
              <w:color w:val="808080" w:themeColor="background1" w:themeShade="80"/>
              <w:sz w:val="16"/>
              <w:szCs w:val="16"/>
            </w:rPr>
            <w:fldChar w:fldCharType="end"/>
          </w:r>
          <w:r w:rsidRPr="00781164">
            <w:rPr>
              <w:color w:val="808080" w:themeColor="background1" w:themeShade="80"/>
              <w:sz w:val="16"/>
              <w:szCs w:val="16"/>
            </w:rPr>
            <w:t xml:space="preserve"> | </w:t>
          </w:r>
          <w:r w:rsidRPr="00781164">
            <w:rPr>
              <w:color w:val="808080" w:themeColor="background1" w:themeShade="80"/>
              <w:sz w:val="16"/>
              <w:szCs w:val="16"/>
            </w:rPr>
            <w:fldChar w:fldCharType="begin"/>
          </w:r>
          <w:r w:rsidRPr="00781164">
            <w:rPr>
              <w:color w:val="808080" w:themeColor="background1" w:themeShade="80"/>
              <w:sz w:val="16"/>
              <w:szCs w:val="16"/>
            </w:rPr>
            <w:instrText>NUMPAGES  \* Arabic  \* MERGEFORMAT</w:instrText>
          </w:r>
          <w:r w:rsidRPr="00781164">
            <w:rPr>
              <w:color w:val="808080" w:themeColor="background1" w:themeShade="80"/>
              <w:sz w:val="16"/>
              <w:szCs w:val="16"/>
            </w:rPr>
            <w:fldChar w:fldCharType="separate"/>
          </w:r>
          <w:r w:rsidR="005266B2">
            <w:rPr>
              <w:noProof/>
              <w:color w:val="808080" w:themeColor="background1" w:themeShade="80"/>
              <w:sz w:val="16"/>
              <w:szCs w:val="16"/>
            </w:rPr>
            <w:t>2</w:t>
          </w:r>
          <w:r w:rsidRPr="00781164">
            <w:rPr>
              <w:color w:val="808080" w:themeColor="background1" w:themeShade="80"/>
              <w:sz w:val="16"/>
              <w:szCs w:val="16"/>
            </w:rPr>
            <w:fldChar w:fldCharType="end"/>
          </w:r>
        </w:p>
        <w:p w:rsidR="00960B9F" w:rsidRDefault="00960B9F" w:rsidP="00781164">
          <w:pPr>
            <w:pStyle w:val="Pieddepage"/>
            <w:jc w:val="right"/>
          </w:pPr>
        </w:p>
      </w:tc>
    </w:tr>
  </w:tbl>
  <w:p w:rsidR="00960B9F" w:rsidRDefault="00960B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9F" w:rsidRDefault="00960B9F" w:rsidP="00781164">
      <w:pPr>
        <w:spacing w:after="0" w:line="240" w:lineRule="auto"/>
      </w:pPr>
      <w:r>
        <w:separator/>
      </w:r>
    </w:p>
  </w:footnote>
  <w:footnote w:type="continuationSeparator" w:id="0">
    <w:p w:rsidR="00960B9F" w:rsidRDefault="00960B9F" w:rsidP="00781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78" w:rsidRPr="00186378" w:rsidRDefault="00186378">
    <w:pPr>
      <w:pStyle w:val="En-tte"/>
      <w:rPr>
        <w:sz w:val="18"/>
      </w:rPr>
    </w:pPr>
    <w:r w:rsidRPr="00186378">
      <w:rPr>
        <w:sz w:val="18"/>
      </w:rPr>
      <w:t xml:space="preserve">Document </w:t>
    </w:r>
    <w:r w:rsidR="00246130">
      <w:rPr>
        <w:sz w:val="18"/>
      </w:rPr>
      <w:t>personnalis</w:t>
    </w:r>
    <w:r w:rsidRPr="00186378">
      <w:rPr>
        <w:sz w:val="18"/>
      </w:rPr>
      <w: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7C8"/>
    <w:multiLevelType w:val="hybridMultilevel"/>
    <w:tmpl w:val="168C7340"/>
    <w:lvl w:ilvl="0" w:tplc="8B90A9CA">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63062"/>
    <w:multiLevelType w:val="hybridMultilevel"/>
    <w:tmpl w:val="4920D82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033C47"/>
    <w:multiLevelType w:val="hybridMultilevel"/>
    <w:tmpl w:val="7166DAC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4170DBC"/>
    <w:multiLevelType w:val="hybridMultilevel"/>
    <w:tmpl w:val="4718B58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9422031"/>
    <w:multiLevelType w:val="hybridMultilevel"/>
    <w:tmpl w:val="6C544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0C716AF"/>
    <w:multiLevelType w:val="hybridMultilevel"/>
    <w:tmpl w:val="F1387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A65BBB"/>
    <w:multiLevelType w:val="hybridMultilevel"/>
    <w:tmpl w:val="6AB87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E81C6B"/>
    <w:multiLevelType w:val="hybridMultilevel"/>
    <w:tmpl w:val="CF8A8D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ED0137"/>
    <w:multiLevelType w:val="hybridMultilevel"/>
    <w:tmpl w:val="885A78E4"/>
    <w:lvl w:ilvl="0" w:tplc="CC685C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0"/>
  </w:num>
  <w:num w:numId="5">
    <w:abstractNumId w:val="4"/>
  </w:num>
  <w:num w:numId="6">
    <w:abstractNumId w:val="11"/>
  </w:num>
  <w:num w:numId="7">
    <w:abstractNumId w:val="2"/>
  </w:num>
  <w:num w:numId="8">
    <w:abstractNumId w:val="8"/>
  </w:num>
  <w:num w:numId="9">
    <w:abstractNumId w:val="1"/>
  </w:num>
  <w:num w:numId="10">
    <w:abstractNumId w:val="9"/>
  </w:num>
  <w:num w:numId="11">
    <w:abstractNumId w:val="17"/>
  </w:num>
  <w:num w:numId="12">
    <w:abstractNumId w:val="10"/>
  </w:num>
  <w:num w:numId="13">
    <w:abstractNumId w:val="14"/>
  </w:num>
  <w:num w:numId="14">
    <w:abstractNumId w:val="15"/>
  </w:num>
  <w:num w:numId="15">
    <w:abstractNumId w:val="7"/>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64"/>
    <w:rsid w:val="000118E6"/>
    <w:rsid w:val="00014B35"/>
    <w:rsid w:val="001239E8"/>
    <w:rsid w:val="00135AE9"/>
    <w:rsid w:val="00142D64"/>
    <w:rsid w:val="00186378"/>
    <w:rsid w:val="001A53EB"/>
    <w:rsid w:val="001E1E7C"/>
    <w:rsid w:val="00246130"/>
    <w:rsid w:val="00281F0F"/>
    <w:rsid w:val="003251CB"/>
    <w:rsid w:val="00330354"/>
    <w:rsid w:val="00342B02"/>
    <w:rsid w:val="00354CD0"/>
    <w:rsid w:val="00361C2E"/>
    <w:rsid w:val="00366D33"/>
    <w:rsid w:val="0039227B"/>
    <w:rsid w:val="003A7373"/>
    <w:rsid w:val="003A748C"/>
    <w:rsid w:val="00406B9B"/>
    <w:rsid w:val="004467B3"/>
    <w:rsid w:val="004668F3"/>
    <w:rsid w:val="004A001D"/>
    <w:rsid w:val="00510955"/>
    <w:rsid w:val="005266B2"/>
    <w:rsid w:val="00530EA5"/>
    <w:rsid w:val="005339E9"/>
    <w:rsid w:val="00576260"/>
    <w:rsid w:val="005C3470"/>
    <w:rsid w:val="005E0381"/>
    <w:rsid w:val="00627AF9"/>
    <w:rsid w:val="006316F6"/>
    <w:rsid w:val="006323DC"/>
    <w:rsid w:val="0068183F"/>
    <w:rsid w:val="006977FE"/>
    <w:rsid w:val="00730C52"/>
    <w:rsid w:val="00733A91"/>
    <w:rsid w:val="00736B5E"/>
    <w:rsid w:val="00752600"/>
    <w:rsid w:val="00781164"/>
    <w:rsid w:val="007C08E8"/>
    <w:rsid w:val="007C40F0"/>
    <w:rsid w:val="007F4E45"/>
    <w:rsid w:val="008651A1"/>
    <w:rsid w:val="00872E7C"/>
    <w:rsid w:val="008B7F52"/>
    <w:rsid w:val="008E179E"/>
    <w:rsid w:val="008F4091"/>
    <w:rsid w:val="009006A9"/>
    <w:rsid w:val="00960B9F"/>
    <w:rsid w:val="009666B2"/>
    <w:rsid w:val="00994B10"/>
    <w:rsid w:val="00996E95"/>
    <w:rsid w:val="009A1B4C"/>
    <w:rsid w:val="009F0D83"/>
    <w:rsid w:val="00A46DBD"/>
    <w:rsid w:val="00A60BA2"/>
    <w:rsid w:val="00AD41E4"/>
    <w:rsid w:val="00B32F7D"/>
    <w:rsid w:val="00B6342C"/>
    <w:rsid w:val="00B66B38"/>
    <w:rsid w:val="00BB6631"/>
    <w:rsid w:val="00BC0500"/>
    <w:rsid w:val="00BF7855"/>
    <w:rsid w:val="00C1050A"/>
    <w:rsid w:val="00D42095"/>
    <w:rsid w:val="00D43B95"/>
    <w:rsid w:val="00DD4B25"/>
    <w:rsid w:val="00E51F16"/>
    <w:rsid w:val="00E85E6C"/>
    <w:rsid w:val="00EB0F36"/>
    <w:rsid w:val="00EE2CB6"/>
    <w:rsid w:val="00F14C2D"/>
    <w:rsid w:val="00F71031"/>
    <w:rsid w:val="00FA3A79"/>
    <w:rsid w:val="00FE2572"/>
    <w:rsid w:val="00FF2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184C205-2805-4688-B15A-77244D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8F4091"/>
    <w:pPr>
      <w:numPr>
        <w:numId w:val="4"/>
      </w:numPr>
      <w:spacing w:after="100" w:line="240" w:lineRule="auto"/>
      <w:ind w:left="714" w:hanging="357"/>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CDED-AB55-4A0C-A886-5E2E764A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BIRON Aurélie</cp:lastModifiedBy>
  <cp:revision>10</cp:revision>
  <cp:lastPrinted>2018-03-08T16:05:00Z</cp:lastPrinted>
  <dcterms:created xsi:type="dcterms:W3CDTF">2018-03-09T15:09:00Z</dcterms:created>
  <dcterms:modified xsi:type="dcterms:W3CDTF">2018-04-26T15:24:00Z</dcterms:modified>
</cp:coreProperties>
</file>